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1B" w:rsidRDefault="0031731B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23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1908"/>
        <w:gridCol w:w="2322"/>
      </w:tblGrid>
      <w:tr w:rsidR="0031731B">
        <w:tc>
          <w:tcPr>
            <w:tcW w:w="1908" w:type="dxa"/>
          </w:tcPr>
          <w:p w:rsidR="0031731B" w:rsidRDefault="00B44176">
            <w:pPr>
              <w:pStyle w:val="Title"/>
              <w:ind w:left="342"/>
              <w:jc w:val="right"/>
            </w:pPr>
            <w:r>
              <w:t>Date: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31731B" w:rsidRDefault="00B44176">
            <w:pPr>
              <w:pStyle w:val="Title"/>
              <w:jc w:val="left"/>
            </w:pPr>
            <w:r>
              <w:t>September 20, 2017</w:t>
            </w:r>
          </w:p>
        </w:tc>
      </w:tr>
    </w:tbl>
    <w:p w:rsidR="0031731B" w:rsidRDefault="0031731B">
      <w:pPr>
        <w:pStyle w:val="Title"/>
      </w:pPr>
    </w:p>
    <w:p w:rsidR="0031731B" w:rsidRDefault="00B44176">
      <w:pPr>
        <w:pStyle w:val="Title"/>
      </w:pPr>
      <w:r>
        <w:t>ROSE STATE COLLEGE</w:t>
      </w:r>
    </w:p>
    <w:p w:rsidR="0031731B" w:rsidRDefault="0031731B">
      <w:pPr>
        <w:jc w:val="center"/>
        <w:rPr>
          <w:b/>
        </w:rPr>
      </w:pPr>
    </w:p>
    <w:p w:rsidR="0031731B" w:rsidRDefault="00B44176">
      <w:pPr>
        <w:pStyle w:val="Subtitle"/>
      </w:pPr>
      <w:r>
        <w:t>Division Course Syllabus</w:t>
      </w:r>
    </w:p>
    <w:p w:rsidR="0031731B" w:rsidRDefault="0031731B">
      <w:pPr>
        <w:ind w:right="-180"/>
        <w:jc w:val="left"/>
      </w:pP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1098"/>
        <w:gridCol w:w="360"/>
        <w:gridCol w:w="90"/>
        <w:gridCol w:w="360"/>
        <w:gridCol w:w="720"/>
        <w:gridCol w:w="360"/>
        <w:gridCol w:w="180"/>
        <w:gridCol w:w="1620"/>
        <w:gridCol w:w="900"/>
        <w:gridCol w:w="900"/>
        <w:gridCol w:w="90"/>
        <w:gridCol w:w="540"/>
        <w:gridCol w:w="450"/>
        <w:gridCol w:w="1908"/>
      </w:tblGrid>
      <w:tr w:rsidR="0031731B">
        <w:trPr>
          <w:trHeight w:val="280"/>
        </w:trPr>
        <w:tc>
          <w:tcPr>
            <w:tcW w:w="1098" w:type="dxa"/>
            <w:vAlign w:val="bottom"/>
          </w:tcPr>
          <w:p w:rsidR="0031731B" w:rsidRDefault="00B44176">
            <w:pPr>
              <w:jc w:val="left"/>
            </w:pPr>
            <w:bookmarkStart w:id="0" w:name="30j0zll" w:colFirst="0" w:colLast="0"/>
            <w:bookmarkStart w:id="1" w:name="1fob9te" w:colFirst="0" w:colLast="0"/>
            <w:bookmarkStart w:id="2" w:name="3znysh7" w:colFirst="0" w:colLast="0"/>
            <w:bookmarkStart w:id="3" w:name="tyjcwt" w:colFirst="0" w:colLast="0"/>
            <w:bookmarkStart w:id="4" w:name="17dp8vu" w:colFirst="0" w:colLast="0"/>
            <w:bookmarkStart w:id="5" w:name="26in1rg" w:colFirst="0" w:colLast="0"/>
            <w:bookmarkStart w:id="6" w:name="lnxbz9" w:colFirst="0" w:colLast="0"/>
            <w:bookmarkStart w:id="7" w:name="35nkun2" w:colFirst="0" w:colLast="0"/>
            <w:bookmarkStart w:id="8" w:name="1ksv4uv" w:colFirst="0" w:colLast="0"/>
            <w:bookmarkStart w:id="9" w:name="44sinio" w:colFirst="0" w:colLast="0"/>
            <w:bookmarkStart w:id="10" w:name="2jxsxqh" w:colFirst="0" w:colLast="0"/>
            <w:bookmarkStart w:id="11" w:name="z337ya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t>Division</w:t>
            </w:r>
          </w:p>
        </w:tc>
        <w:tc>
          <w:tcPr>
            <w:tcW w:w="3690" w:type="dxa"/>
            <w:gridSpan w:val="7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jc w:val="left"/>
            </w:pPr>
            <w:r>
              <w:t>Humanities</w:t>
            </w:r>
          </w:p>
        </w:tc>
        <w:tc>
          <w:tcPr>
            <w:tcW w:w="2880" w:type="dxa"/>
            <w:gridSpan w:val="5"/>
            <w:vAlign w:val="bottom"/>
          </w:tcPr>
          <w:p w:rsidR="0031731B" w:rsidRDefault="00B44176">
            <w:pPr>
              <w:jc w:val="left"/>
            </w:pPr>
            <w:r>
              <w:t>Course Prefix and Number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ind w:right="-270"/>
              <w:jc w:val="left"/>
            </w:pPr>
            <w:r>
              <w:t>MUS 1752</w:t>
            </w:r>
          </w:p>
        </w:tc>
      </w:tr>
      <w:tr w:rsidR="0031731B">
        <w:trPr>
          <w:trHeight w:val="280"/>
        </w:trPr>
        <w:tc>
          <w:tcPr>
            <w:tcW w:w="1548" w:type="dxa"/>
            <w:gridSpan w:val="3"/>
            <w:vAlign w:val="bottom"/>
          </w:tcPr>
          <w:p w:rsidR="0031731B" w:rsidRDefault="00B44176">
            <w:pPr>
              <w:jc w:val="left"/>
            </w:pPr>
            <w:r>
              <w:t>Course Title</w:t>
            </w:r>
          </w:p>
        </w:tc>
        <w:tc>
          <w:tcPr>
            <w:tcW w:w="8028" w:type="dxa"/>
            <w:gridSpan w:val="11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jc w:val="left"/>
            </w:pPr>
            <w:r>
              <w:t>Musical Theatre Performance II</w:t>
            </w:r>
          </w:p>
        </w:tc>
      </w:tr>
      <w:tr w:rsidR="0031731B">
        <w:trPr>
          <w:trHeight w:val="280"/>
        </w:trPr>
        <w:tc>
          <w:tcPr>
            <w:tcW w:w="3168" w:type="dxa"/>
            <w:gridSpan w:val="7"/>
            <w:vAlign w:val="bottom"/>
          </w:tcPr>
          <w:p w:rsidR="0031731B" w:rsidRDefault="00B44176">
            <w:pPr>
              <w:jc w:val="left"/>
            </w:pPr>
            <w:r>
              <w:t>Semester and Year Submitted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jc w:val="left"/>
            </w:pPr>
            <w:r>
              <w:t>Fall 2017</w:t>
            </w:r>
          </w:p>
        </w:tc>
        <w:tc>
          <w:tcPr>
            <w:tcW w:w="1530" w:type="dxa"/>
            <w:gridSpan w:val="3"/>
            <w:vAlign w:val="bottom"/>
          </w:tcPr>
          <w:p w:rsidR="0031731B" w:rsidRDefault="00B44176">
            <w:pPr>
              <w:jc w:val="left"/>
            </w:pPr>
            <w:r>
              <w:t>Credit Hours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jc w:val="left"/>
            </w:pPr>
            <w:r>
              <w:t>2</w:t>
            </w:r>
          </w:p>
        </w:tc>
      </w:tr>
      <w:tr w:rsidR="0031731B">
        <w:trPr>
          <w:trHeight w:val="280"/>
        </w:trPr>
        <w:tc>
          <w:tcPr>
            <w:tcW w:w="1458" w:type="dxa"/>
            <w:gridSpan w:val="2"/>
            <w:vAlign w:val="bottom"/>
          </w:tcPr>
          <w:p w:rsidR="0031731B" w:rsidRDefault="00B44176">
            <w:pPr>
              <w:jc w:val="left"/>
            </w:pPr>
            <w:r>
              <w:t>P</w:t>
            </w:r>
            <w:bookmarkStart w:id="12" w:name="3dy6vkm" w:colFirst="0" w:colLast="0"/>
            <w:bookmarkEnd w:id="12"/>
            <w:r>
              <w:t>repared by</w:t>
            </w:r>
          </w:p>
        </w:tc>
        <w:tc>
          <w:tcPr>
            <w:tcW w:w="8118" w:type="dxa"/>
            <w:gridSpan w:val="12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jc w:val="left"/>
            </w:pPr>
            <w:r>
              <w:t>Rick Nelson</w:t>
            </w:r>
          </w:p>
        </w:tc>
      </w:tr>
      <w:tr w:rsidR="0031731B">
        <w:trPr>
          <w:trHeight w:val="280"/>
        </w:trPr>
        <w:tc>
          <w:tcPr>
            <w:tcW w:w="2628" w:type="dxa"/>
            <w:gridSpan w:val="5"/>
            <w:vAlign w:val="bottom"/>
          </w:tcPr>
          <w:p w:rsidR="0031731B" w:rsidRDefault="00B44176">
            <w:pPr>
              <w:jc w:val="left"/>
            </w:pPr>
            <w:r>
              <w:t>H</w:t>
            </w:r>
            <w:bookmarkStart w:id="13" w:name="4d34og8" w:colFirst="0" w:colLast="0"/>
            <w:bookmarkStart w:id="14" w:name="1t3h5sf" w:colFirst="0" w:colLast="0"/>
            <w:bookmarkEnd w:id="13"/>
            <w:bookmarkEnd w:id="14"/>
            <w:r>
              <w:t>ours Per Week:   Class</w:t>
            </w: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jc w:val="left"/>
            </w:pPr>
            <w:bookmarkStart w:id="15" w:name="_2s8eyo1" w:colFirst="0" w:colLast="0"/>
            <w:bookmarkEnd w:id="15"/>
            <w:r>
              <w:t>0</w:t>
            </w:r>
          </w:p>
        </w:tc>
        <w:tc>
          <w:tcPr>
            <w:tcW w:w="900" w:type="dxa"/>
            <w:vAlign w:val="bottom"/>
          </w:tcPr>
          <w:p w:rsidR="0031731B" w:rsidRDefault="00B44176">
            <w:pPr>
              <w:jc w:val="left"/>
            </w:pPr>
            <w:r>
              <w:t>Lab</w:t>
            </w:r>
          </w:p>
        </w:tc>
        <w:tc>
          <w:tcPr>
            <w:tcW w:w="2988" w:type="dxa"/>
            <w:gridSpan w:val="4"/>
            <w:tcBorders>
              <w:bottom w:val="single" w:sz="4" w:space="0" w:color="000000"/>
            </w:tcBorders>
            <w:vAlign w:val="bottom"/>
          </w:tcPr>
          <w:p w:rsidR="0031731B" w:rsidRDefault="00B44176">
            <w:pPr>
              <w:jc w:val="left"/>
            </w:pPr>
            <w:r>
              <w:t>2</w:t>
            </w:r>
          </w:p>
        </w:tc>
      </w:tr>
      <w:tr w:rsidR="0031731B">
        <w:trPr>
          <w:trHeight w:val="3600"/>
        </w:trPr>
        <w:tc>
          <w:tcPr>
            <w:tcW w:w="9576" w:type="dxa"/>
            <w:gridSpan w:val="14"/>
          </w:tcPr>
          <w:p w:rsidR="0031731B" w:rsidRDefault="00B44176">
            <w:pPr>
              <w:jc w:val="left"/>
            </w:pPr>
            <w:r>
              <w:t xml:space="preserve">Course Description (as it appears in Catalog)     </w:t>
            </w:r>
          </w:p>
          <w:p w:rsidR="0031731B" w:rsidRDefault="00B44176">
            <w:pPr>
              <w:ind w:left="432" w:right="432"/>
              <w:jc w:val="left"/>
            </w:pPr>
            <w:r>
              <w:t xml:space="preserve">Musical Theatre Performance II continues foundational fundamentals of musical theatre, exploring and </w:t>
            </w:r>
            <w:bookmarkStart w:id="16" w:name="_GoBack"/>
            <w:bookmarkEnd w:id="16"/>
            <w:r>
              <w:t>understanding all</w:t>
            </w:r>
            <w:r>
              <w:t xml:space="preserve"> aspects of the craft: singing, dancing and acting. Em</w:t>
            </w:r>
            <w:r>
              <w:t>phasis includes interview and audition techniques and theatre song study methods. Cross-listed with TH 1752.</w:t>
            </w:r>
          </w:p>
        </w:tc>
      </w:tr>
      <w:tr w:rsidR="0031731B">
        <w:trPr>
          <w:trHeight w:val="280"/>
        </w:trPr>
        <w:tc>
          <w:tcPr>
            <w:tcW w:w="1548" w:type="dxa"/>
            <w:gridSpan w:val="3"/>
          </w:tcPr>
          <w:p w:rsidR="0031731B" w:rsidRDefault="00B44176">
            <w:pPr>
              <w:jc w:val="left"/>
            </w:pPr>
            <w:r>
              <w:t>P</w:t>
            </w:r>
            <w:bookmarkStart w:id="17" w:name="3rdcrjn" w:colFirst="0" w:colLast="0"/>
            <w:bookmarkEnd w:id="17"/>
            <w:r>
              <w:t>rerequisites</w:t>
            </w:r>
          </w:p>
        </w:tc>
        <w:tc>
          <w:tcPr>
            <w:tcW w:w="8028" w:type="dxa"/>
            <w:gridSpan w:val="11"/>
            <w:tcBorders>
              <w:bottom w:val="single" w:sz="4" w:space="0" w:color="000000"/>
            </w:tcBorders>
          </w:tcPr>
          <w:p w:rsidR="0031731B" w:rsidRDefault="00B44176">
            <w:pPr>
              <w:jc w:val="left"/>
            </w:pPr>
            <w:r>
              <w:t>MUS 1742 Musical Theatre Performance I</w:t>
            </w:r>
          </w:p>
        </w:tc>
      </w:tr>
      <w:tr w:rsidR="0031731B">
        <w:trPr>
          <w:trHeight w:val="280"/>
        </w:trPr>
        <w:tc>
          <w:tcPr>
            <w:tcW w:w="1908" w:type="dxa"/>
            <w:gridSpan w:val="4"/>
          </w:tcPr>
          <w:p w:rsidR="0031731B" w:rsidRDefault="00B44176">
            <w:pPr>
              <w:jc w:val="right"/>
            </w:pPr>
            <w:r>
              <w:t>Text(s):</w:t>
            </w:r>
          </w:p>
        </w:tc>
        <w:tc>
          <w:tcPr>
            <w:tcW w:w="1080" w:type="dxa"/>
            <w:gridSpan w:val="2"/>
          </w:tcPr>
          <w:p w:rsidR="0031731B" w:rsidRDefault="00B44176">
            <w:pPr>
              <w:jc w:val="right"/>
            </w:pPr>
            <w:r>
              <w:t>Title</w:t>
            </w:r>
          </w:p>
        </w:tc>
        <w:tc>
          <w:tcPr>
            <w:tcW w:w="6588" w:type="dxa"/>
            <w:gridSpan w:val="8"/>
          </w:tcPr>
          <w:p w:rsidR="0031731B" w:rsidRDefault="00B44176">
            <w:pPr>
              <w:jc w:val="left"/>
            </w:pPr>
            <w:r>
              <w:t>     </w:t>
            </w:r>
          </w:p>
        </w:tc>
      </w:tr>
      <w:tr w:rsidR="0031731B">
        <w:trPr>
          <w:trHeight w:val="280"/>
        </w:trPr>
        <w:tc>
          <w:tcPr>
            <w:tcW w:w="1908" w:type="dxa"/>
            <w:gridSpan w:val="4"/>
          </w:tcPr>
          <w:p w:rsidR="0031731B" w:rsidRDefault="0031731B">
            <w:pPr>
              <w:jc w:val="right"/>
            </w:pPr>
          </w:p>
        </w:tc>
        <w:tc>
          <w:tcPr>
            <w:tcW w:w="1080" w:type="dxa"/>
            <w:gridSpan w:val="2"/>
          </w:tcPr>
          <w:p w:rsidR="0031731B" w:rsidRDefault="00B44176">
            <w:pPr>
              <w:jc w:val="right"/>
            </w:pPr>
            <w:r>
              <w:t>Author</w:t>
            </w:r>
          </w:p>
        </w:tc>
        <w:tc>
          <w:tcPr>
            <w:tcW w:w="6588" w:type="dxa"/>
            <w:gridSpan w:val="8"/>
            <w:tcBorders>
              <w:top w:val="single" w:sz="4" w:space="0" w:color="000000"/>
            </w:tcBorders>
          </w:tcPr>
          <w:p w:rsidR="0031731B" w:rsidRDefault="00B44176">
            <w:pPr>
              <w:jc w:val="left"/>
            </w:pPr>
            <w:r>
              <w:t>     </w:t>
            </w:r>
          </w:p>
        </w:tc>
      </w:tr>
      <w:tr w:rsidR="0031731B">
        <w:trPr>
          <w:trHeight w:val="280"/>
        </w:trPr>
        <w:tc>
          <w:tcPr>
            <w:tcW w:w="2988" w:type="dxa"/>
            <w:gridSpan w:val="6"/>
          </w:tcPr>
          <w:p w:rsidR="0031731B" w:rsidRDefault="00B44176">
            <w:pPr>
              <w:jc w:val="right"/>
            </w:pPr>
            <w:r>
              <w:t>Publisher</w:t>
            </w:r>
          </w:p>
        </w:tc>
        <w:tc>
          <w:tcPr>
            <w:tcW w:w="6588" w:type="dxa"/>
            <w:gridSpan w:val="8"/>
          </w:tcPr>
          <w:p w:rsidR="0031731B" w:rsidRDefault="00B44176">
            <w:pPr>
              <w:jc w:val="left"/>
            </w:pPr>
            <w:r>
              <w:t>     </w:t>
            </w:r>
          </w:p>
        </w:tc>
      </w:tr>
      <w:tr w:rsidR="0031731B">
        <w:trPr>
          <w:trHeight w:val="280"/>
        </w:trPr>
        <w:tc>
          <w:tcPr>
            <w:tcW w:w="2988" w:type="dxa"/>
            <w:gridSpan w:val="6"/>
          </w:tcPr>
          <w:p w:rsidR="0031731B" w:rsidRDefault="00B44176">
            <w:pPr>
              <w:jc w:val="right"/>
            </w:pPr>
            <w:r>
              <w:t>Copyright Date</w:t>
            </w:r>
          </w:p>
        </w:tc>
        <w:tc>
          <w:tcPr>
            <w:tcW w:w="6588" w:type="dxa"/>
            <w:gridSpan w:val="8"/>
            <w:tcBorders>
              <w:top w:val="single" w:sz="4" w:space="0" w:color="000000"/>
            </w:tcBorders>
          </w:tcPr>
          <w:p w:rsidR="0031731B" w:rsidRDefault="00B44176">
            <w:pPr>
              <w:jc w:val="left"/>
            </w:pPr>
            <w:r>
              <w:t>     </w:t>
            </w:r>
          </w:p>
        </w:tc>
      </w:tr>
      <w:tr w:rsidR="0031731B">
        <w:trPr>
          <w:trHeight w:val="280"/>
        </w:trPr>
        <w:tc>
          <w:tcPr>
            <w:tcW w:w="2988" w:type="dxa"/>
            <w:gridSpan w:val="6"/>
          </w:tcPr>
          <w:p w:rsidR="0031731B" w:rsidRDefault="00B44176">
            <w:pPr>
              <w:jc w:val="right"/>
            </w:pPr>
            <w:r>
              <w:t>ISBN #</w:t>
            </w:r>
          </w:p>
        </w:tc>
        <w:tc>
          <w:tcPr>
            <w:tcW w:w="6588" w:type="dxa"/>
            <w:gridSpan w:val="8"/>
            <w:tcBorders>
              <w:top w:val="single" w:sz="4" w:space="0" w:color="000000"/>
            </w:tcBorders>
          </w:tcPr>
          <w:p w:rsidR="0031731B" w:rsidRDefault="00B44176">
            <w:pPr>
              <w:jc w:val="left"/>
            </w:pPr>
            <w:r>
              <w:t>     </w:t>
            </w:r>
          </w:p>
        </w:tc>
      </w:tr>
      <w:tr w:rsidR="0031731B">
        <w:trPr>
          <w:trHeight w:val="280"/>
        </w:trPr>
        <w:tc>
          <w:tcPr>
            <w:tcW w:w="2988" w:type="dxa"/>
            <w:gridSpan w:val="6"/>
          </w:tcPr>
          <w:p w:rsidR="0031731B" w:rsidRDefault="00B44176">
            <w:pPr>
              <w:jc w:val="right"/>
            </w:pPr>
            <w:r>
              <w:t>Reading Level</w:t>
            </w:r>
          </w:p>
        </w:tc>
        <w:tc>
          <w:tcPr>
            <w:tcW w:w="658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1731B" w:rsidRDefault="00B44176">
            <w:pPr>
              <w:jc w:val="left"/>
            </w:pPr>
            <w:r>
              <w:t>     </w:t>
            </w:r>
          </w:p>
        </w:tc>
      </w:tr>
      <w:tr w:rsidR="0031731B">
        <w:tc>
          <w:tcPr>
            <w:tcW w:w="6678" w:type="dxa"/>
            <w:gridSpan w:val="11"/>
          </w:tcPr>
          <w:p w:rsidR="0031731B" w:rsidRDefault="00B44176">
            <w:pPr>
              <w:jc w:val="right"/>
            </w:pPr>
            <w:r>
              <w:t>Supplemental Materials:  (Other books, audio visual aids, etc.)</w:t>
            </w:r>
          </w:p>
        </w:tc>
        <w:tc>
          <w:tcPr>
            <w:tcW w:w="2898" w:type="dxa"/>
            <w:gridSpan w:val="3"/>
          </w:tcPr>
          <w:p w:rsidR="0031731B" w:rsidRDefault="0031731B">
            <w:pPr>
              <w:jc w:val="left"/>
            </w:pPr>
          </w:p>
        </w:tc>
      </w:tr>
      <w:tr w:rsidR="0031731B">
        <w:trPr>
          <w:trHeight w:val="2800"/>
        </w:trPr>
        <w:tc>
          <w:tcPr>
            <w:tcW w:w="2988" w:type="dxa"/>
            <w:gridSpan w:val="6"/>
          </w:tcPr>
          <w:p w:rsidR="0031731B" w:rsidRDefault="0031731B">
            <w:pPr>
              <w:jc w:val="left"/>
            </w:pPr>
          </w:p>
        </w:tc>
        <w:tc>
          <w:tcPr>
            <w:tcW w:w="6588" w:type="dxa"/>
            <w:gridSpan w:val="8"/>
          </w:tcPr>
          <w:p w:rsidR="0031731B" w:rsidRDefault="00B44176">
            <w:pPr>
              <w:jc w:val="left"/>
            </w:pPr>
            <w:r>
              <w:t>     </w:t>
            </w:r>
          </w:p>
        </w:tc>
      </w:tr>
    </w:tbl>
    <w:p w:rsidR="0031731B" w:rsidRDefault="0031731B">
      <w:pPr>
        <w:jc w:val="left"/>
      </w:pPr>
    </w:p>
    <w:p w:rsidR="0031731B" w:rsidRDefault="00B44176">
      <w:pPr>
        <w:jc w:val="center"/>
      </w:pPr>
      <w:r>
        <w:br w:type="page"/>
      </w:r>
      <w:r>
        <w:rPr>
          <w:b/>
        </w:rPr>
        <w:lastRenderedPageBreak/>
        <w:t>Outline for Remainder of Syllabus: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 xml:space="preserve">Rationale:  </w:t>
      </w:r>
      <w:bookmarkStart w:id="18" w:name="3j2qqm3" w:colFirst="0" w:colLast="0"/>
      <w:bookmarkEnd w:id="18"/>
      <w:r>
        <w:t>This class is designed as a continuation from Music Theatre Performance I for the student who is interested in developing their singing abilities and strengthening their knowledge of musical theatre as an art.  Additionally, this class would be appropriate</w:t>
      </w:r>
      <w:r>
        <w:t xml:space="preserve"> for music or theatre students who are interested in expanding their repertoire to include pieces from musical theatre while incorporating elements of acting into their work.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 xml:space="preserve">Expected Outcomes:  </w:t>
      </w:r>
      <w:bookmarkStart w:id="19" w:name="1y810tw" w:colFirst="0" w:colLast="0"/>
      <w:bookmarkEnd w:id="19"/>
      <w:r>
        <w:t>When the student completes the course he/she should, as eval</w:t>
      </w:r>
      <w:r>
        <w:t>uated by the instructor: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1. Define the physical, emotional, intellectual, and technical skills involved with musical theater performance</w:t>
      </w:r>
    </w:p>
    <w:p w:rsidR="0031731B" w:rsidRDefault="00B44176">
      <w:pPr>
        <w:jc w:val="left"/>
      </w:pPr>
      <w:r>
        <w:t>2. Display musical theatre terminology</w:t>
      </w:r>
    </w:p>
    <w:p w:rsidR="0031731B" w:rsidRDefault="00B44176">
      <w:pPr>
        <w:jc w:val="left"/>
      </w:pPr>
      <w:r>
        <w:t>3. Apply all the above in staged musical comedy scenes</w:t>
      </w:r>
    </w:p>
    <w:p w:rsidR="0031731B" w:rsidRDefault="00B44176">
      <w:pPr>
        <w:jc w:val="left"/>
      </w:pPr>
      <w:r>
        <w:t>4. Rehearse, memorize and perform solos, duets/trios</w:t>
      </w:r>
    </w:p>
    <w:p w:rsidR="0031731B" w:rsidRDefault="00B44176">
      <w:pPr>
        <w:jc w:val="left"/>
      </w:pPr>
      <w:r>
        <w:t>5. Participate in class production numbers (song and dance)</w:t>
      </w:r>
    </w:p>
    <w:p w:rsidR="0031731B" w:rsidRDefault="00B44176">
      <w:pPr>
        <w:jc w:val="left"/>
      </w:pPr>
      <w:r>
        <w:t>6. Select, memorize and rehearse one or two audition songs</w:t>
      </w:r>
    </w:p>
    <w:p w:rsidR="0031731B" w:rsidRDefault="00B44176">
      <w:pPr>
        <w:jc w:val="left"/>
      </w:pPr>
      <w:r>
        <w:tab/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 xml:space="preserve">Methods of Instruction:  </w:t>
      </w:r>
      <w:bookmarkStart w:id="20" w:name="4i7ojhp" w:colFirst="0" w:colLast="0"/>
      <w:bookmarkEnd w:id="20"/>
    </w:p>
    <w:p w:rsidR="0031731B" w:rsidRDefault="00B44176">
      <w:pPr>
        <w:jc w:val="left"/>
      </w:pPr>
      <w:r>
        <w:t>1. Lecture and demonstration of basic materials and concepts</w:t>
      </w:r>
    </w:p>
    <w:p w:rsidR="0031731B" w:rsidRDefault="00B44176">
      <w:pPr>
        <w:jc w:val="left"/>
      </w:pPr>
      <w:r>
        <w:t>2. Discussion of text readings and music</w:t>
      </w:r>
    </w:p>
    <w:p w:rsidR="0031731B" w:rsidRDefault="00B44176">
      <w:pPr>
        <w:jc w:val="left"/>
      </w:pPr>
      <w:r>
        <w:t>3. Attendance at area theatres.</w:t>
      </w:r>
    </w:p>
    <w:p w:rsidR="0031731B" w:rsidRDefault="00B44176">
      <w:pPr>
        <w:jc w:val="left"/>
      </w:pPr>
      <w:r>
        <w:t>5. Oral/written critiques of performances and exercises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 xml:space="preserve">Assessment (Including Critical Thinking measurements):  </w:t>
      </w:r>
      <w:bookmarkStart w:id="21" w:name="2xcytpi" w:colFirst="0" w:colLast="0"/>
      <w:bookmarkEnd w:id="21"/>
    </w:p>
    <w:p w:rsidR="0031731B" w:rsidRDefault="0031731B">
      <w:pPr>
        <w:jc w:val="left"/>
      </w:pPr>
    </w:p>
    <w:p w:rsidR="0031731B" w:rsidRDefault="00B44176">
      <w:pPr>
        <w:jc w:val="left"/>
      </w:pPr>
      <w:r>
        <w:t>1. Grad</w:t>
      </w:r>
      <w:r>
        <w:t>ing of individual essays on productions which student has viewed at Rose State      College theatre.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2. Evaluation of individual contribution of the student to class reading, discussion, and participation in theatre projects.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3. Objective grading of unit</w:t>
      </w:r>
      <w:r>
        <w:t xml:space="preserve"> tests, midterm, and of final examination.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4. Class participation and discussion.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5. Journal entries</w:t>
      </w:r>
    </w:p>
    <w:p w:rsidR="0031731B" w:rsidRDefault="0031731B">
      <w:pPr>
        <w:jc w:val="left"/>
      </w:pPr>
    </w:p>
    <w:p w:rsidR="0031731B" w:rsidRDefault="0031731B">
      <w:pPr>
        <w:jc w:val="left"/>
      </w:pPr>
    </w:p>
    <w:p w:rsidR="0031731B" w:rsidRDefault="00B44176">
      <w:pPr>
        <w:jc w:val="left"/>
      </w:pPr>
      <w:r>
        <w:t xml:space="preserve">Learning Goals:  </w:t>
      </w:r>
      <w:bookmarkStart w:id="22" w:name="1ci93xb" w:colFirst="0" w:colLast="0"/>
      <w:bookmarkEnd w:id="22"/>
    </w:p>
    <w:p w:rsidR="0031731B" w:rsidRDefault="0031731B">
      <w:pPr>
        <w:jc w:val="left"/>
      </w:pPr>
    </w:p>
    <w:p w:rsidR="0031731B" w:rsidRDefault="00B44176">
      <w:pPr>
        <w:jc w:val="left"/>
      </w:pPr>
      <w:r>
        <w:t>1. Create a character analysis (Expected Outcomes 1, 2, 3)</w:t>
      </w:r>
    </w:p>
    <w:p w:rsidR="0031731B" w:rsidRDefault="00B44176">
      <w:pPr>
        <w:jc w:val="left"/>
      </w:pPr>
      <w:r>
        <w:t xml:space="preserve">2.Select appropriate musical theater vocal selections (Expected Outcomes </w:t>
      </w:r>
      <w:r>
        <w:t>1, 4, 6)</w:t>
      </w:r>
    </w:p>
    <w:p w:rsidR="0031731B" w:rsidRDefault="00B44176">
      <w:pPr>
        <w:jc w:val="left"/>
      </w:pPr>
      <w:r>
        <w:t>3. Determine vocal type</w:t>
      </w:r>
    </w:p>
    <w:p w:rsidR="0031731B" w:rsidRDefault="00B44176">
      <w:pPr>
        <w:jc w:val="left"/>
      </w:pPr>
      <w:r>
        <w:t>4. Determine physical type</w:t>
      </w:r>
    </w:p>
    <w:p w:rsidR="0031731B" w:rsidRDefault="00B44176">
      <w:pPr>
        <w:jc w:val="left"/>
      </w:pPr>
      <w:r>
        <w:lastRenderedPageBreak/>
        <w:t>5. Provide constructive criticism of self and classmates</w:t>
      </w:r>
    </w:p>
    <w:p w:rsidR="0031731B" w:rsidRDefault="00B44176">
      <w:pPr>
        <w:jc w:val="left"/>
      </w:pPr>
      <w:r>
        <w:t>6. Discuss appropriate staging of individual musical numbers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Unit One</w:t>
      </w:r>
    </w:p>
    <w:p w:rsidR="0031731B" w:rsidRDefault="00B44176">
      <w:pPr>
        <w:jc w:val="left"/>
      </w:pPr>
      <w:r>
        <w:t>Musical Theatre terminology and initial assessment of vocal and acting style.</w:t>
      </w:r>
    </w:p>
    <w:p w:rsidR="0031731B" w:rsidRDefault="00B44176">
      <w:pPr>
        <w:jc w:val="left"/>
      </w:pPr>
      <w:r>
        <w:t>The initial assessment will address the vocal range and level of the student, and address specific roles inherent in that vocal range.</w:t>
      </w:r>
    </w:p>
    <w:p w:rsidR="0031731B" w:rsidRDefault="0031731B">
      <w:pPr>
        <w:jc w:val="left"/>
      </w:pPr>
    </w:p>
    <w:p w:rsidR="0031731B" w:rsidRDefault="0031731B">
      <w:pPr>
        <w:jc w:val="left"/>
      </w:pPr>
    </w:p>
    <w:p w:rsidR="0031731B" w:rsidRDefault="00B44176">
      <w:pPr>
        <w:jc w:val="left"/>
      </w:pPr>
      <w:r>
        <w:t>Unit Two</w:t>
      </w:r>
    </w:p>
    <w:p w:rsidR="0031731B" w:rsidRDefault="00B44176">
      <w:pPr>
        <w:jc w:val="left"/>
      </w:pPr>
      <w:r>
        <w:t>Ensemble</w:t>
      </w:r>
    </w:p>
    <w:p w:rsidR="0031731B" w:rsidRDefault="00B44176">
      <w:pPr>
        <w:jc w:val="left"/>
      </w:pPr>
      <w:r>
        <w:t>Students will be assign</w:t>
      </w:r>
      <w:r>
        <w:t>ed to a large ensemble.</w:t>
      </w:r>
    </w:p>
    <w:p w:rsidR="0031731B" w:rsidRDefault="00B44176">
      <w:pPr>
        <w:jc w:val="left"/>
      </w:pPr>
      <w:r>
        <w:t>Prepare and perform a musical number within the ensemble.</w:t>
      </w:r>
    </w:p>
    <w:p w:rsidR="0031731B" w:rsidRDefault="00B44176">
      <w:pPr>
        <w:jc w:val="left"/>
      </w:pPr>
      <w:r>
        <w:t>Prepare and perform his/her own part in the ensemble.</w:t>
      </w:r>
    </w:p>
    <w:p w:rsidR="0031731B" w:rsidRDefault="00B44176">
      <w:pPr>
        <w:jc w:val="left"/>
      </w:pPr>
      <w:r>
        <w:t xml:space="preserve"> </w:t>
      </w:r>
    </w:p>
    <w:p w:rsidR="0031731B" w:rsidRDefault="00B44176">
      <w:pPr>
        <w:jc w:val="left"/>
      </w:pPr>
      <w:r>
        <w:t>Unit Three</w:t>
      </w:r>
    </w:p>
    <w:p w:rsidR="0031731B" w:rsidRDefault="00B44176">
      <w:pPr>
        <w:jc w:val="left"/>
      </w:pPr>
      <w:r>
        <w:t>Duet</w:t>
      </w:r>
    </w:p>
    <w:p w:rsidR="0031731B" w:rsidRDefault="00B44176">
      <w:pPr>
        <w:jc w:val="left"/>
      </w:pPr>
      <w:r>
        <w:t>Students will be assigned to a due.t</w:t>
      </w:r>
    </w:p>
    <w:p w:rsidR="0031731B" w:rsidRDefault="00B44176">
      <w:pPr>
        <w:jc w:val="left"/>
      </w:pPr>
      <w:r>
        <w:t>Prepare and perform a musical number within the duet.</w:t>
      </w:r>
    </w:p>
    <w:p w:rsidR="0031731B" w:rsidRDefault="00B44176">
      <w:pPr>
        <w:jc w:val="left"/>
      </w:pPr>
      <w:r>
        <w:t>Prepare and</w:t>
      </w:r>
      <w:r>
        <w:t xml:space="preserve"> perform his/her own part in the duet.</w:t>
      </w:r>
    </w:p>
    <w:p w:rsidR="0031731B" w:rsidRDefault="00B44176">
      <w:pPr>
        <w:jc w:val="left"/>
      </w:pPr>
      <w:r>
        <w:t xml:space="preserve"> 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Unit Four</w:t>
      </w:r>
    </w:p>
    <w:p w:rsidR="0031731B" w:rsidRDefault="00B44176">
      <w:pPr>
        <w:jc w:val="left"/>
      </w:pPr>
      <w:r>
        <w:t>Solo</w:t>
      </w:r>
    </w:p>
    <w:p w:rsidR="0031731B" w:rsidRDefault="00B44176">
      <w:pPr>
        <w:jc w:val="left"/>
      </w:pPr>
      <w:r>
        <w:t>Students will be assigned a solo.</w:t>
      </w:r>
    </w:p>
    <w:p w:rsidR="0031731B" w:rsidRDefault="00B44176">
      <w:pPr>
        <w:jc w:val="left"/>
      </w:pPr>
      <w:r>
        <w:t>Prepare and perform a musical number as a solo.</w:t>
      </w:r>
    </w:p>
    <w:p w:rsidR="0031731B" w:rsidRDefault="00B44176">
      <w:pPr>
        <w:jc w:val="left"/>
      </w:pPr>
      <w:r>
        <w:t xml:space="preserve"> </w:t>
      </w:r>
    </w:p>
    <w:p w:rsidR="0031731B" w:rsidRDefault="0031731B">
      <w:pPr>
        <w:jc w:val="left"/>
      </w:pPr>
    </w:p>
    <w:p w:rsidR="0031731B" w:rsidRDefault="00B44176">
      <w:pPr>
        <w:jc w:val="left"/>
      </w:pPr>
      <w:r>
        <w:t>Unit Five</w:t>
      </w:r>
    </w:p>
    <w:p w:rsidR="0031731B" w:rsidRDefault="00B44176">
      <w:pPr>
        <w:jc w:val="left"/>
      </w:pPr>
      <w:r>
        <w:t>Audition material and selection.</w:t>
      </w:r>
    </w:p>
    <w:p w:rsidR="0031731B" w:rsidRDefault="00B44176">
      <w:pPr>
        <w:jc w:val="left"/>
      </w:pPr>
      <w:r>
        <w:t>Students will be assigned an audition piece.</w:t>
      </w:r>
    </w:p>
    <w:p w:rsidR="0031731B" w:rsidRDefault="00B44176">
      <w:pPr>
        <w:jc w:val="left"/>
      </w:pPr>
      <w:r>
        <w:t>Prepare and perform a musi</w:t>
      </w:r>
      <w:r>
        <w:t>cal number in an audition -style setting.</w:t>
      </w:r>
    </w:p>
    <w:p w:rsidR="0031731B" w:rsidRDefault="00B44176">
      <w:pPr>
        <w:jc w:val="left"/>
      </w:pPr>
      <w:r>
        <w:t xml:space="preserve"> </w:t>
      </w:r>
    </w:p>
    <w:p w:rsidR="0031731B" w:rsidRDefault="00B44176">
      <w:pPr>
        <w:jc w:val="left"/>
      </w:pPr>
      <w:r>
        <w:t>Showcase</w:t>
      </w:r>
    </w:p>
    <w:p w:rsidR="0031731B" w:rsidRDefault="00B44176">
      <w:pPr>
        <w:jc w:val="left"/>
      </w:pPr>
      <w:r>
        <w:t>Students will perform a comprehensive production featuring selected solos, duets, and ensemble numbers</w:t>
      </w:r>
    </w:p>
    <w:p w:rsidR="0031731B" w:rsidRDefault="0031731B">
      <w:pPr>
        <w:jc w:val="left"/>
      </w:pPr>
    </w:p>
    <w:p w:rsidR="0031731B" w:rsidRDefault="0031731B">
      <w:pPr>
        <w:jc w:val="left"/>
      </w:pPr>
    </w:p>
    <w:p w:rsidR="0031731B" w:rsidRDefault="0031731B">
      <w:pPr>
        <w:jc w:val="left"/>
      </w:pPr>
    </w:p>
    <w:sectPr w:rsidR="0031731B">
      <w:footerReference w:type="default" r:id="rId6"/>
      <w:pgSz w:w="12240" w:h="15840"/>
      <w:pgMar w:top="1080" w:right="99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4176">
      <w:r>
        <w:separator/>
      </w:r>
    </w:p>
  </w:endnote>
  <w:endnote w:type="continuationSeparator" w:id="0">
    <w:p w:rsidR="00000000" w:rsidRDefault="00B4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1B" w:rsidRDefault="00B44176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 xml:space="preserve">AA 4  10-12-2009-pg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4176">
      <w:r>
        <w:separator/>
      </w:r>
    </w:p>
  </w:footnote>
  <w:footnote w:type="continuationSeparator" w:id="0">
    <w:p w:rsidR="00000000" w:rsidRDefault="00B4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731B"/>
    <w:rsid w:val="0031731B"/>
    <w:rsid w:val="00B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E636B-3FC5-482E-974A-552CB10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State College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Gert, Edmund</dc:creator>
  <cp:lastModifiedBy>Gert, Edmund</cp:lastModifiedBy>
  <cp:revision>2</cp:revision>
  <cp:lastPrinted>2017-10-04T16:39:00Z</cp:lastPrinted>
  <dcterms:created xsi:type="dcterms:W3CDTF">2017-10-04T16:39:00Z</dcterms:created>
  <dcterms:modified xsi:type="dcterms:W3CDTF">2017-10-04T16:39:00Z</dcterms:modified>
</cp:coreProperties>
</file>